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93319" w14:textId="77777777" w:rsidR="00B45B74" w:rsidRDefault="00B45B74" w:rsidP="00B45B74"/>
    <w:p w14:paraId="477B5130" w14:textId="09EAA37C" w:rsidR="00B45B74" w:rsidRPr="00991C28" w:rsidRDefault="00B45B74" w:rsidP="00991C28">
      <w:pPr>
        <w:jc w:val="center"/>
        <w:rPr>
          <w:b/>
          <w:sz w:val="36"/>
          <w:szCs w:val="36"/>
          <w:u w:val="single"/>
        </w:rPr>
      </w:pPr>
      <w:r w:rsidRPr="00B45B74">
        <w:rPr>
          <w:b/>
          <w:sz w:val="36"/>
          <w:szCs w:val="36"/>
          <w:u w:val="single"/>
        </w:rPr>
        <w:t>55-</w:t>
      </w:r>
      <w:r w:rsidR="00654D5E">
        <w:rPr>
          <w:b/>
          <w:sz w:val="36"/>
          <w:szCs w:val="36"/>
          <w:u w:val="single"/>
        </w:rPr>
        <w:t>a</w:t>
      </w:r>
      <w:r w:rsidRPr="00B45B74">
        <w:rPr>
          <w:b/>
          <w:sz w:val="36"/>
          <w:szCs w:val="36"/>
          <w:u w:val="single"/>
        </w:rPr>
        <w:t xml:space="preserve"> Program Frequently Asked Questions</w:t>
      </w:r>
    </w:p>
    <w:p w14:paraId="60E66731" w14:textId="2D349930" w:rsidR="00B45B74" w:rsidRPr="00B45B74" w:rsidRDefault="00B45B74" w:rsidP="00991C28">
      <w:pPr>
        <w:pStyle w:val="Heading1"/>
      </w:pPr>
      <w:r w:rsidRPr="00B45B74">
        <w:t xml:space="preserve">What </w:t>
      </w:r>
      <w:r w:rsidR="00275368" w:rsidRPr="00B45B74">
        <w:t>is</w:t>
      </w:r>
      <w:r w:rsidRPr="00B45B74">
        <w:t xml:space="preserve"> Civil Service and 55-</w:t>
      </w:r>
      <w:r w:rsidR="00654D5E">
        <w:t>a</w:t>
      </w:r>
      <w:r w:rsidRPr="00B45B74">
        <w:t>?</w:t>
      </w:r>
    </w:p>
    <w:p w14:paraId="0211AAF5" w14:textId="77777777" w:rsidR="00B45B74" w:rsidRPr="00B45B74" w:rsidRDefault="00B45B74" w:rsidP="00B45B74">
      <w:pPr>
        <w:rPr>
          <w:sz w:val="24"/>
          <w:szCs w:val="24"/>
        </w:rPr>
      </w:pPr>
      <w:r w:rsidRPr="00B45B74">
        <w:rPr>
          <w:sz w:val="24"/>
          <w:szCs w:val="24"/>
        </w:rPr>
        <w:t xml:space="preserve">Most positions in New York City government require a competitive civil service exam. For these positions, applicants who have completed the exam are considered before those who have not completed it. </w:t>
      </w:r>
    </w:p>
    <w:p w14:paraId="7AD8188C" w14:textId="77777777" w:rsidR="00B45B74" w:rsidRPr="00B45B74" w:rsidRDefault="00B45B74" w:rsidP="00B45B74">
      <w:pPr>
        <w:rPr>
          <w:sz w:val="24"/>
          <w:szCs w:val="24"/>
        </w:rPr>
      </w:pPr>
    </w:p>
    <w:p w14:paraId="4F329EC2" w14:textId="77777777" w:rsidR="00B45B74" w:rsidRPr="00B45B74" w:rsidRDefault="00B45B74" w:rsidP="00B45B74">
      <w:pPr>
        <w:rPr>
          <w:sz w:val="24"/>
          <w:szCs w:val="24"/>
        </w:rPr>
      </w:pPr>
      <w:r w:rsidRPr="00B45B74">
        <w:rPr>
          <w:sz w:val="24"/>
          <w:szCs w:val="24"/>
        </w:rPr>
        <w:t xml:space="preserve">Section 55-a of the New York Civil Service Law allows qualified persons with disabilities to be interviewed and appointed to competitive civil service positions without having to take the exam. The 55-a Program is a diversity and inclusion program for employment within the City of New York.  The program is designed to provide equal access for applicants to be considered for a City job. As a jobseeker, this is an opportunity to gain access to job openings that would have otherwise been filled through an existing civil service list. </w:t>
      </w:r>
    </w:p>
    <w:p w14:paraId="6401589C" w14:textId="77777777" w:rsidR="00B45B74" w:rsidRPr="00B45B74" w:rsidRDefault="00B45B74" w:rsidP="00B45B74">
      <w:pPr>
        <w:rPr>
          <w:sz w:val="24"/>
          <w:szCs w:val="24"/>
        </w:rPr>
      </w:pPr>
    </w:p>
    <w:p w14:paraId="22B1343D" w14:textId="77777777" w:rsidR="00B45B74" w:rsidRPr="00B45B74" w:rsidRDefault="00B45B74" w:rsidP="00991C28">
      <w:pPr>
        <w:pStyle w:val="Heading1"/>
      </w:pPr>
      <w:r>
        <w:t xml:space="preserve">How </w:t>
      </w:r>
      <w:r w:rsidRPr="00B45B74">
        <w:t>Can I Find Positions as a 55-</w:t>
      </w:r>
      <w:r w:rsidR="00654D5E">
        <w:t>a</w:t>
      </w:r>
      <w:r w:rsidRPr="00B45B74">
        <w:t xml:space="preserve"> Eligible Candidate?</w:t>
      </w:r>
    </w:p>
    <w:p w14:paraId="032DBA4B" w14:textId="77777777" w:rsidR="00B45B74" w:rsidRPr="00B45B74" w:rsidRDefault="00B45B74" w:rsidP="00B45B74">
      <w:pPr>
        <w:rPr>
          <w:sz w:val="24"/>
          <w:szCs w:val="24"/>
        </w:rPr>
      </w:pPr>
      <w:r w:rsidRPr="00B45B74">
        <w:rPr>
          <w:sz w:val="24"/>
          <w:szCs w:val="24"/>
        </w:rPr>
        <w:t>Any position open with the City of New York designated with a “</w:t>
      </w:r>
      <w:r w:rsidR="00ED39C7">
        <w:rPr>
          <w:sz w:val="24"/>
          <w:szCs w:val="24"/>
        </w:rPr>
        <w:t>C</w:t>
      </w:r>
      <w:r w:rsidRPr="00B45B74">
        <w:rPr>
          <w:sz w:val="24"/>
          <w:szCs w:val="24"/>
        </w:rPr>
        <w:t>ompetitive” Title Classification can be open to a 55-</w:t>
      </w:r>
      <w:r w:rsidR="00654D5E">
        <w:rPr>
          <w:sz w:val="24"/>
          <w:szCs w:val="24"/>
        </w:rPr>
        <w:t>a</w:t>
      </w:r>
      <w:r w:rsidRPr="00B45B74">
        <w:rPr>
          <w:sz w:val="24"/>
          <w:szCs w:val="24"/>
        </w:rPr>
        <w:t xml:space="preserve"> candidate, which are listed on </w:t>
      </w:r>
      <w:hyperlink r:id="rId7" w:history="1">
        <w:r w:rsidRPr="005452CC">
          <w:rPr>
            <w:rStyle w:val="Hyperlink"/>
            <w:sz w:val="24"/>
            <w:szCs w:val="24"/>
          </w:rPr>
          <w:t>www.nyc.gov/jobs</w:t>
        </w:r>
      </w:hyperlink>
      <w:r w:rsidRPr="00B45B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D39C7">
        <w:rPr>
          <w:sz w:val="24"/>
          <w:szCs w:val="24"/>
        </w:rPr>
        <w:t xml:space="preserve">Positions at every level of experience can be classified as Competitive. </w:t>
      </w:r>
      <w:r w:rsidRPr="00B45B74">
        <w:rPr>
          <w:sz w:val="24"/>
          <w:szCs w:val="24"/>
        </w:rPr>
        <w:t>Please note that the Department of Education and NYC’s Health and Hospitals Corporation list their openings on separate sites</w:t>
      </w:r>
    </w:p>
    <w:p w14:paraId="0C507038" w14:textId="77777777" w:rsidR="00B45B74" w:rsidRPr="00B45B74" w:rsidRDefault="00B45B74" w:rsidP="00B45B74">
      <w:pPr>
        <w:rPr>
          <w:sz w:val="24"/>
          <w:szCs w:val="24"/>
        </w:rPr>
      </w:pPr>
    </w:p>
    <w:p w14:paraId="04EDC4D4" w14:textId="77777777" w:rsidR="00B45B74" w:rsidRPr="00B45B74" w:rsidRDefault="00B45B74" w:rsidP="00B45B74">
      <w:pPr>
        <w:rPr>
          <w:sz w:val="24"/>
          <w:szCs w:val="24"/>
        </w:rPr>
      </w:pPr>
      <w:r w:rsidRPr="00ED39C7">
        <w:rPr>
          <w:b/>
          <w:i/>
          <w:sz w:val="24"/>
          <w:szCs w:val="24"/>
        </w:rPr>
        <w:t>NYC: ATWORK</w:t>
      </w:r>
      <w:r w:rsidRPr="00B45B74">
        <w:rPr>
          <w:sz w:val="24"/>
          <w:szCs w:val="24"/>
        </w:rPr>
        <w:t xml:space="preserve"> serves as the recruiter for many City agencies for both competitive and non-competitive positions. You can find many openings through our job board, www.nyc.gov/nycatworkjobs. </w:t>
      </w:r>
    </w:p>
    <w:p w14:paraId="30A4B121" w14:textId="77777777" w:rsidR="00B45B74" w:rsidRPr="00B45B74" w:rsidRDefault="00B45B74" w:rsidP="00B45B74">
      <w:pPr>
        <w:rPr>
          <w:sz w:val="24"/>
          <w:szCs w:val="24"/>
        </w:rPr>
      </w:pPr>
    </w:p>
    <w:p w14:paraId="392C0B72" w14:textId="77777777" w:rsidR="00B45B74" w:rsidRPr="00B45B74" w:rsidRDefault="00B45B74" w:rsidP="00991C28">
      <w:pPr>
        <w:pStyle w:val="Heading1"/>
      </w:pPr>
      <w:r w:rsidRPr="00B45B74">
        <w:t xml:space="preserve">What is the Application Process? How Can </w:t>
      </w:r>
      <w:r w:rsidRPr="00ED39C7">
        <w:rPr>
          <w:i/>
        </w:rPr>
        <w:t>NYC: ATWORK</w:t>
      </w:r>
      <w:r w:rsidRPr="00B45B74">
        <w:t xml:space="preserve"> Help My Application Be Considered?</w:t>
      </w:r>
    </w:p>
    <w:p w14:paraId="69BFD9CC" w14:textId="77777777" w:rsidR="00B45B74" w:rsidRDefault="00B45B74" w:rsidP="00B45B74">
      <w:pPr>
        <w:rPr>
          <w:sz w:val="24"/>
          <w:szCs w:val="24"/>
        </w:rPr>
      </w:pPr>
      <w:r w:rsidRPr="00B45B74">
        <w:rPr>
          <w:sz w:val="24"/>
          <w:szCs w:val="24"/>
        </w:rPr>
        <w:t xml:space="preserve">If you meet the </w:t>
      </w:r>
      <w:r w:rsidR="00E36F06">
        <w:rPr>
          <w:sz w:val="24"/>
          <w:szCs w:val="24"/>
        </w:rPr>
        <w:t xml:space="preserve">education and experience </w:t>
      </w:r>
      <w:r w:rsidRPr="00B45B74">
        <w:rPr>
          <w:sz w:val="24"/>
          <w:szCs w:val="24"/>
        </w:rPr>
        <w:t xml:space="preserve">requirements of a position and would like to apply, </w:t>
      </w:r>
      <w:r w:rsidRPr="00ED39C7">
        <w:rPr>
          <w:b/>
          <w:i/>
          <w:sz w:val="24"/>
          <w:szCs w:val="24"/>
        </w:rPr>
        <w:t>NYC: ATWORK</w:t>
      </w:r>
      <w:r w:rsidRPr="00B45B74">
        <w:rPr>
          <w:sz w:val="24"/>
          <w:szCs w:val="24"/>
        </w:rPr>
        <w:t xml:space="preserve"> can help your application get noticed, even when there are hundreds of other applications. Please notify your relationship manager of your interest before you apply.</w:t>
      </w:r>
      <w:r w:rsidR="00E36F06">
        <w:rPr>
          <w:sz w:val="24"/>
          <w:szCs w:val="24"/>
        </w:rPr>
        <w:t xml:space="preserve">  Upon review and approval of materials you will be directed to apply online.</w:t>
      </w:r>
      <w:r w:rsidRPr="00B45B74">
        <w:rPr>
          <w:sz w:val="24"/>
          <w:szCs w:val="24"/>
        </w:rPr>
        <w:t xml:space="preserve"> Once you have submitted your application online, </w:t>
      </w:r>
      <w:r w:rsidRPr="00ED39C7">
        <w:rPr>
          <w:b/>
          <w:i/>
          <w:sz w:val="24"/>
          <w:szCs w:val="24"/>
        </w:rPr>
        <w:t>NYC: ATWORK</w:t>
      </w:r>
      <w:r w:rsidRPr="00B45B74">
        <w:rPr>
          <w:sz w:val="24"/>
          <w:szCs w:val="24"/>
        </w:rPr>
        <w:t xml:space="preserve"> can follow-up directly with the </w:t>
      </w:r>
      <w:r w:rsidR="00ED39C7">
        <w:rPr>
          <w:sz w:val="24"/>
          <w:szCs w:val="24"/>
        </w:rPr>
        <w:t>a</w:t>
      </w:r>
      <w:r w:rsidRPr="00B45B74">
        <w:rPr>
          <w:sz w:val="24"/>
          <w:szCs w:val="24"/>
        </w:rPr>
        <w:t xml:space="preserve">gency to make a direct referral. Utilizing </w:t>
      </w:r>
      <w:r w:rsidRPr="00ED39C7">
        <w:rPr>
          <w:b/>
          <w:i/>
          <w:sz w:val="24"/>
          <w:szCs w:val="24"/>
        </w:rPr>
        <w:t>NYC: ATWORK</w:t>
      </w:r>
      <w:r w:rsidRPr="00B45B74">
        <w:rPr>
          <w:sz w:val="24"/>
          <w:szCs w:val="24"/>
        </w:rPr>
        <w:t xml:space="preserve"> can increase the likelihood of an interview. We do not guarantee interviews or placement</w:t>
      </w:r>
      <w:r w:rsidR="00E36F06">
        <w:rPr>
          <w:sz w:val="24"/>
          <w:szCs w:val="24"/>
        </w:rPr>
        <w:t>; it is up to hiring manager to select qualified candidate(s)</w:t>
      </w:r>
    </w:p>
    <w:p w14:paraId="00134898" w14:textId="77777777" w:rsidR="00B45B74" w:rsidRPr="00B45B74" w:rsidRDefault="00B45B74" w:rsidP="00B45B74">
      <w:pPr>
        <w:rPr>
          <w:b/>
          <w:sz w:val="24"/>
          <w:szCs w:val="24"/>
        </w:rPr>
      </w:pPr>
    </w:p>
    <w:p w14:paraId="7ED4AEC1" w14:textId="77777777" w:rsidR="00B45B74" w:rsidRPr="00B45B74" w:rsidRDefault="00B45B74" w:rsidP="00991C28">
      <w:pPr>
        <w:pStyle w:val="Heading1"/>
      </w:pPr>
      <w:r w:rsidRPr="00B45B74">
        <w:t>What Happens After I Apply?</w:t>
      </w:r>
    </w:p>
    <w:p w14:paraId="57250454" w14:textId="77777777" w:rsidR="00991C28" w:rsidRDefault="00B45B74" w:rsidP="00B45B74">
      <w:pPr>
        <w:rPr>
          <w:sz w:val="24"/>
          <w:szCs w:val="24"/>
        </w:rPr>
      </w:pPr>
      <w:r w:rsidRPr="00B45B74">
        <w:rPr>
          <w:sz w:val="24"/>
          <w:szCs w:val="24"/>
        </w:rPr>
        <w:t>The agency will generally contact you directly if you are being considered for an interview. The agency will extend a conditional offer to candidates who successfully complete the interview process and are eligible for the 55-a Program.  Once a conditional offer is made the eligibility process begins.</w:t>
      </w:r>
    </w:p>
    <w:p w14:paraId="181FE46C" w14:textId="6330832B" w:rsidR="00B45B74" w:rsidRPr="00991C28" w:rsidRDefault="00B45B74" w:rsidP="00991C28">
      <w:pPr>
        <w:pStyle w:val="Heading1"/>
      </w:pPr>
      <w:r w:rsidRPr="00B45B74">
        <w:lastRenderedPageBreak/>
        <w:t>What is the Eligibility Process?</w:t>
      </w:r>
    </w:p>
    <w:p w14:paraId="1A8AB4EA" w14:textId="77777777" w:rsidR="00B45B74" w:rsidRPr="00B45B74" w:rsidRDefault="00B45B74" w:rsidP="00B45B74">
      <w:pPr>
        <w:rPr>
          <w:sz w:val="24"/>
          <w:szCs w:val="24"/>
        </w:rPr>
      </w:pPr>
      <w:r w:rsidRPr="00B45B74">
        <w:rPr>
          <w:sz w:val="24"/>
          <w:szCs w:val="24"/>
        </w:rPr>
        <w:t>You cannot be verified for eligibility until you have received a conditional offer. There are 2 New York State agencies that certify individuals as having a physical or mental disability:</w:t>
      </w:r>
    </w:p>
    <w:p w14:paraId="564B38E4" w14:textId="77777777" w:rsidR="00B45B74" w:rsidRPr="00B45B74" w:rsidRDefault="00B45B74" w:rsidP="00B45B74">
      <w:pPr>
        <w:pStyle w:val="ListParagraph"/>
        <w:numPr>
          <w:ilvl w:val="0"/>
          <w:numId w:val="2"/>
        </w:numPr>
        <w:ind w:left="360" w:firstLine="0"/>
        <w:rPr>
          <w:sz w:val="24"/>
          <w:szCs w:val="24"/>
        </w:rPr>
      </w:pPr>
      <w:r w:rsidRPr="00B45B74">
        <w:rPr>
          <w:sz w:val="24"/>
          <w:szCs w:val="24"/>
        </w:rPr>
        <w:t xml:space="preserve">Adult Career and Continuing Education Services – Vocational Rehabilitation (ACCES-VR) </w:t>
      </w:r>
    </w:p>
    <w:p w14:paraId="1ED27266" w14:textId="77777777" w:rsidR="00B45B74" w:rsidRPr="00B45B74" w:rsidRDefault="00B45B74" w:rsidP="00B45B74">
      <w:pPr>
        <w:pStyle w:val="ListParagraph"/>
        <w:numPr>
          <w:ilvl w:val="0"/>
          <w:numId w:val="2"/>
        </w:numPr>
        <w:ind w:left="360" w:firstLine="0"/>
        <w:rPr>
          <w:sz w:val="24"/>
          <w:szCs w:val="24"/>
        </w:rPr>
      </w:pPr>
      <w:r w:rsidRPr="00B45B74">
        <w:rPr>
          <w:sz w:val="24"/>
          <w:szCs w:val="24"/>
        </w:rPr>
        <w:t>New York State Commission for the Blind (NYSCB)</w:t>
      </w:r>
    </w:p>
    <w:p w14:paraId="0A7B784B" w14:textId="77777777" w:rsidR="00B45B74" w:rsidRDefault="00B45B74" w:rsidP="00B45B74">
      <w:pPr>
        <w:rPr>
          <w:sz w:val="24"/>
          <w:szCs w:val="24"/>
        </w:rPr>
      </w:pPr>
    </w:p>
    <w:p w14:paraId="3DC2826E" w14:textId="77777777" w:rsidR="00B45B74" w:rsidRPr="00B45B74" w:rsidRDefault="00B45B74" w:rsidP="00B45B74">
      <w:pPr>
        <w:rPr>
          <w:sz w:val="24"/>
          <w:szCs w:val="24"/>
        </w:rPr>
      </w:pPr>
      <w:r w:rsidRPr="00B45B74">
        <w:rPr>
          <w:sz w:val="24"/>
          <w:szCs w:val="24"/>
        </w:rPr>
        <w:t>Both ACCES-VR and NYSCB determine if an individual is qualified to perform the duties of the position sought.</w:t>
      </w:r>
    </w:p>
    <w:p w14:paraId="6A127DBD" w14:textId="77777777" w:rsidR="00B45B74" w:rsidRPr="00B45B74" w:rsidRDefault="00B45B74" w:rsidP="00B45B74">
      <w:pPr>
        <w:rPr>
          <w:sz w:val="24"/>
          <w:szCs w:val="24"/>
        </w:rPr>
      </w:pPr>
    </w:p>
    <w:p w14:paraId="626EBC4F" w14:textId="77777777" w:rsidR="00B45B74" w:rsidRPr="00B45B74" w:rsidRDefault="00B45B74" w:rsidP="00B45B74">
      <w:pPr>
        <w:rPr>
          <w:sz w:val="24"/>
          <w:szCs w:val="24"/>
        </w:rPr>
      </w:pPr>
      <w:r w:rsidRPr="00B45B74">
        <w:rPr>
          <w:sz w:val="24"/>
          <w:szCs w:val="24"/>
        </w:rPr>
        <w:t>Candidates must meet the following criteria to be certified for the 55-a Program:</w:t>
      </w:r>
    </w:p>
    <w:p w14:paraId="4D3B1E2E" w14:textId="77777777" w:rsidR="00B45B74" w:rsidRPr="00B45B74" w:rsidRDefault="00B45B74" w:rsidP="00B45B74">
      <w:pPr>
        <w:pStyle w:val="ListParagraph"/>
        <w:numPr>
          <w:ilvl w:val="0"/>
          <w:numId w:val="4"/>
        </w:numPr>
        <w:ind w:left="720" w:hanging="360"/>
        <w:rPr>
          <w:sz w:val="24"/>
          <w:szCs w:val="24"/>
        </w:rPr>
      </w:pPr>
      <w:r w:rsidRPr="00B45B74">
        <w:rPr>
          <w:sz w:val="24"/>
          <w:szCs w:val="24"/>
        </w:rPr>
        <w:t>Have certifying mental or physical disability</w:t>
      </w:r>
    </w:p>
    <w:p w14:paraId="7001B1BC" w14:textId="77777777" w:rsidR="00B45B74" w:rsidRPr="00B45B74" w:rsidRDefault="00B45B74" w:rsidP="00B45B74">
      <w:pPr>
        <w:pStyle w:val="ListParagraph"/>
        <w:numPr>
          <w:ilvl w:val="0"/>
          <w:numId w:val="4"/>
        </w:numPr>
        <w:ind w:left="720" w:hanging="360"/>
        <w:rPr>
          <w:sz w:val="24"/>
          <w:szCs w:val="24"/>
        </w:rPr>
      </w:pPr>
      <w:r w:rsidRPr="00B45B74">
        <w:rPr>
          <w:sz w:val="24"/>
          <w:szCs w:val="24"/>
        </w:rPr>
        <w:t>Be qualified to perform the duties of the position sought, with or without a reasonable accommodation</w:t>
      </w:r>
    </w:p>
    <w:p w14:paraId="0C0C7023" w14:textId="77777777" w:rsidR="00B45B74" w:rsidRPr="00B45B74" w:rsidRDefault="00B45B74" w:rsidP="00B45B74">
      <w:pPr>
        <w:pStyle w:val="ListParagraph"/>
        <w:numPr>
          <w:ilvl w:val="0"/>
          <w:numId w:val="4"/>
        </w:numPr>
        <w:ind w:left="720" w:hanging="360"/>
        <w:rPr>
          <w:sz w:val="24"/>
          <w:szCs w:val="24"/>
        </w:rPr>
      </w:pPr>
      <w:r w:rsidRPr="00B45B74">
        <w:rPr>
          <w:sz w:val="24"/>
          <w:szCs w:val="24"/>
        </w:rPr>
        <w:t xml:space="preserve">Meet the education and/or experience requirements for the position </w:t>
      </w:r>
    </w:p>
    <w:p w14:paraId="5436A57D" w14:textId="77777777" w:rsidR="00B45B74" w:rsidRPr="00B45B74" w:rsidRDefault="00B45B74" w:rsidP="00B45B74">
      <w:pPr>
        <w:rPr>
          <w:sz w:val="24"/>
          <w:szCs w:val="24"/>
        </w:rPr>
      </w:pPr>
    </w:p>
    <w:p w14:paraId="4F777DC8" w14:textId="77777777" w:rsidR="00B45B74" w:rsidRPr="00B45B74" w:rsidRDefault="00B45B74" w:rsidP="00B45B74">
      <w:pPr>
        <w:rPr>
          <w:sz w:val="24"/>
          <w:szCs w:val="24"/>
        </w:rPr>
      </w:pPr>
      <w:r w:rsidRPr="00B45B74">
        <w:rPr>
          <w:sz w:val="24"/>
          <w:szCs w:val="24"/>
        </w:rPr>
        <w:t>This must be completed for each position an individual holds with the City of New York.  An individual who has been certified for the 55-a Program and holds a position within the City of New York must be recertified for any new position they obtain through promotion or transfer.</w:t>
      </w:r>
    </w:p>
    <w:p w14:paraId="36214589" w14:textId="77777777" w:rsidR="00B45B74" w:rsidRPr="00B45B74" w:rsidRDefault="00B45B74" w:rsidP="00B45B74">
      <w:pPr>
        <w:rPr>
          <w:sz w:val="24"/>
          <w:szCs w:val="24"/>
        </w:rPr>
      </w:pPr>
    </w:p>
    <w:p w14:paraId="3575777B" w14:textId="77777777" w:rsidR="00B45B74" w:rsidRDefault="00B45B74" w:rsidP="00B45B74">
      <w:pPr>
        <w:rPr>
          <w:sz w:val="24"/>
          <w:szCs w:val="24"/>
        </w:rPr>
      </w:pPr>
      <w:r w:rsidRPr="00B45B74">
        <w:rPr>
          <w:sz w:val="24"/>
          <w:szCs w:val="24"/>
        </w:rPr>
        <w:t xml:space="preserve">The process to obtain a job through the 55-a Program can take roughly 2 to 3 months when done with the assistance of </w:t>
      </w:r>
      <w:r w:rsidRPr="00ED39C7">
        <w:rPr>
          <w:b/>
          <w:i/>
          <w:sz w:val="24"/>
          <w:szCs w:val="24"/>
        </w:rPr>
        <w:t>NYC: ATWORK</w:t>
      </w:r>
      <w:r w:rsidRPr="00B45B74">
        <w:rPr>
          <w:sz w:val="24"/>
          <w:szCs w:val="24"/>
        </w:rPr>
        <w:t xml:space="preserve">. </w:t>
      </w:r>
    </w:p>
    <w:p w14:paraId="767573EF" w14:textId="77777777" w:rsidR="00231917" w:rsidRDefault="00231917" w:rsidP="00B45B74">
      <w:pPr>
        <w:rPr>
          <w:sz w:val="24"/>
          <w:szCs w:val="24"/>
        </w:rPr>
      </w:pPr>
    </w:p>
    <w:p w14:paraId="12ED9841" w14:textId="77777777" w:rsidR="00231917" w:rsidRPr="00231917" w:rsidRDefault="00231917" w:rsidP="00991C28">
      <w:pPr>
        <w:pStyle w:val="Heading1"/>
      </w:pPr>
      <w:r w:rsidRPr="00231917">
        <w:t>What are Reasonable Accommodations?</w:t>
      </w:r>
      <w:r>
        <w:t xml:space="preserve"> When and How Can I Request an Accommodation?</w:t>
      </w:r>
    </w:p>
    <w:p w14:paraId="3FF6B5FA" w14:textId="77777777" w:rsidR="00231917" w:rsidRPr="00231917" w:rsidRDefault="00231917" w:rsidP="00231917">
      <w:pPr>
        <w:rPr>
          <w:sz w:val="24"/>
          <w:szCs w:val="24"/>
        </w:rPr>
      </w:pPr>
      <w:r w:rsidRPr="00231917">
        <w:rPr>
          <w:sz w:val="24"/>
          <w:szCs w:val="24"/>
        </w:rPr>
        <w:t>City agencies must provide reasonable accommodations to job applicants and employees based on several factors, including disability, unless it causes undue hardship for the agency.</w:t>
      </w:r>
      <w:r>
        <w:rPr>
          <w:sz w:val="24"/>
          <w:szCs w:val="24"/>
        </w:rPr>
        <w:t xml:space="preserve"> </w:t>
      </w:r>
      <w:r w:rsidRPr="002319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 can request a reasonable accommodation for: </w:t>
      </w:r>
    </w:p>
    <w:p w14:paraId="76B012C8" w14:textId="77777777" w:rsidR="00231917" w:rsidRPr="00231917" w:rsidRDefault="00231917" w:rsidP="00231917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 w:rsidRPr="00231917">
        <w:rPr>
          <w:sz w:val="24"/>
          <w:szCs w:val="24"/>
        </w:rPr>
        <w:t xml:space="preserve">The interview: </w:t>
      </w:r>
      <w:r>
        <w:rPr>
          <w:sz w:val="24"/>
          <w:szCs w:val="24"/>
        </w:rPr>
        <w:t>C</w:t>
      </w:r>
      <w:r w:rsidRPr="00231917">
        <w:rPr>
          <w:sz w:val="24"/>
          <w:szCs w:val="24"/>
        </w:rPr>
        <w:t>onsult with the hiring agency’s EEO Office for assistance.</w:t>
      </w:r>
    </w:p>
    <w:p w14:paraId="5BCD7020" w14:textId="77777777" w:rsidR="00231917" w:rsidRPr="00231917" w:rsidRDefault="00231917" w:rsidP="00231917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 w:rsidRPr="00231917">
        <w:rPr>
          <w:sz w:val="24"/>
          <w:szCs w:val="24"/>
        </w:rPr>
        <w:t>At the workplace</w:t>
      </w:r>
      <w:r>
        <w:rPr>
          <w:sz w:val="24"/>
          <w:szCs w:val="24"/>
        </w:rPr>
        <w:t>: C</w:t>
      </w:r>
      <w:r w:rsidRPr="00231917">
        <w:rPr>
          <w:sz w:val="24"/>
          <w:szCs w:val="24"/>
        </w:rPr>
        <w:t>onsult with the hiring agency’s EEO Office for assistance.</w:t>
      </w:r>
    </w:p>
    <w:p w14:paraId="735363FF" w14:textId="77777777" w:rsidR="00231917" w:rsidRPr="00B45B74" w:rsidRDefault="00231917" w:rsidP="00231917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 w:rsidRPr="00231917">
        <w:rPr>
          <w:sz w:val="24"/>
          <w:szCs w:val="24"/>
        </w:rPr>
        <w:t>Taking an examination</w:t>
      </w:r>
      <w:r>
        <w:rPr>
          <w:sz w:val="24"/>
          <w:szCs w:val="24"/>
        </w:rPr>
        <w:t>: R</w:t>
      </w:r>
      <w:r w:rsidRPr="00231917">
        <w:rPr>
          <w:sz w:val="24"/>
          <w:szCs w:val="24"/>
        </w:rPr>
        <w:t xml:space="preserve">efer to the “Special Circumstances Guide” at </w:t>
      </w:r>
      <w:hyperlink r:id="rId8" w:history="1">
        <w:r w:rsidRPr="00231917">
          <w:rPr>
            <w:rStyle w:val="Hyperlink"/>
            <w:sz w:val="24"/>
            <w:szCs w:val="24"/>
          </w:rPr>
          <w:t>www.nyc.gov/dcas</w:t>
        </w:r>
      </w:hyperlink>
      <w:r w:rsidRPr="0023191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Please note that there is the deadline to request examination accommodations occurs before the filing deadline. </w:t>
      </w:r>
    </w:p>
    <w:p w14:paraId="61302ED0" w14:textId="77777777" w:rsidR="00B45B74" w:rsidRPr="00B45B74" w:rsidRDefault="00B45B74" w:rsidP="00B45B74">
      <w:pPr>
        <w:rPr>
          <w:sz w:val="24"/>
          <w:szCs w:val="24"/>
        </w:rPr>
      </w:pPr>
    </w:p>
    <w:p w14:paraId="1080C119" w14:textId="77777777" w:rsidR="00B45B74" w:rsidRPr="00B45B74" w:rsidRDefault="00B45B74" w:rsidP="00991C28">
      <w:pPr>
        <w:pStyle w:val="Heading1"/>
      </w:pPr>
      <w:r w:rsidRPr="00B45B74">
        <w:t>I have a 55-</w:t>
      </w:r>
      <w:r w:rsidR="00654D5E">
        <w:t>b</w:t>
      </w:r>
      <w:r w:rsidRPr="00B45B74">
        <w:t>/</w:t>
      </w:r>
      <w:r w:rsidR="00654D5E">
        <w:t>c</w:t>
      </w:r>
      <w:r w:rsidRPr="00B45B74">
        <w:t xml:space="preserve"> Letter. Will That Qualify Me for a NYC Government Job?</w:t>
      </w:r>
    </w:p>
    <w:p w14:paraId="367CA643" w14:textId="77777777" w:rsidR="00B45B74" w:rsidRPr="00B45B74" w:rsidRDefault="00B45B74" w:rsidP="00B45B74">
      <w:pPr>
        <w:rPr>
          <w:sz w:val="24"/>
          <w:szCs w:val="24"/>
        </w:rPr>
      </w:pPr>
      <w:r>
        <w:rPr>
          <w:sz w:val="24"/>
          <w:szCs w:val="24"/>
        </w:rPr>
        <w:t>A letter verifying your eligibility for 55-</w:t>
      </w:r>
      <w:r w:rsidR="00654D5E">
        <w:rPr>
          <w:sz w:val="24"/>
          <w:szCs w:val="24"/>
        </w:rPr>
        <w:t>b</w:t>
      </w:r>
      <w:r>
        <w:rPr>
          <w:sz w:val="24"/>
          <w:szCs w:val="24"/>
        </w:rPr>
        <w:t>/</w:t>
      </w:r>
      <w:r w:rsidR="00654D5E">
        <w:rPr>
          <w:sz w:val="24"/>
          <w:szCs w:val="24"/>
        </w:rPr>
        <w:t>c</w:t>
      </w:r>
      <w:r>
        <w:rPr>
          <w:sz w:val="24"/>
          <w:szCs w:val="24"/>
        </w:rPr>
        <w:t xml:space="preserve"> is only for New York State positions. Your eligibility cannot be verified for 55-</w:t>
      </w:r>
      <w:r w:rsidR="00654D5E">
        <w:rPr>
          <w:sz w:val="24"/>
          <w:szCs w:val="24"/>
        </w:rPr>
        <w:t>a</w:t>
      </w:r>
      <w:r>
        <w:rPr>
          <w:sz w:val="24"/>
          <w:szCs w:val="24"/>
        </w:rPr>
        <w:t xml:space="preserve"> until you have received a conditional job offer.</w:t>
      </w:r>
    </w:p>
    <w:p w14:paraId="67032B6F" w14:textId="77777777" w:rsidR="00B45B74" w:rsidRPr="00B45B74" w:rsidRDefault="00B45B74" w:rsidP="00B45B74">
      <w:pPr>
        <w:rPr>
          <w:sz w:val="24"/>
          <w:szCs w:val="24"/>
        </w:rPr>
      </w:pPr>
    </w:p>
    <w:p w14:paraId="7FA62C05" w14:textId="77777777" w:rsidR="00B45B74" w:rsidRPr="00B45B74" w:rsidRDefault="00B45B74" w:rsidP="00991C28">
      <w:pPr>
        <w:pStyle w:val="Heading1"/>
      </w:pPr>
      <w:r w:rsidRPr="00B45B74">
        <w:t xml:space="preserve">Do you have additional questions? Interested in learning more? </w:t>
      </w:r>
    </w:p>
    <w:p w14:paraId="24F3AED5" w14:textId="77777777" w:rsidR="001E12D5" w:rsidRPr="00B45B74" w:rsidRDefault="00B45B74" w:rsidP="00B45B74">
      <w:pPr>
        <w:rPr>
          <w:sz w:val="24"/>
          <w:szCs w:val="24"/>
        </w:rPr>
      </w:pPr>
      <w:r w:rsidRPr="00B45B74">
        <w:rPr>
          <w:sz w:val="24"/>
          <w:szCs w:val="24"/>
        </w:rPr>
        <w:t xml:space="preserve">Please join us for </w:t>
      </w:r>
      <w:r>
        <w:rPr>
          <w:sz w:val="24"/>
          <w:szCs w:val="24"/>
        </w:rPr>
        <w:t>a</w:t>
      </w:r>
      <w:r w:rsidRPr="00B45B74">
        <w:rPr>
          <w:sz w:val="24"/>
          <w:szCs w:val="24"/>
        </w:rPr>
        <w:t xml:space="preserve"> monthly 55-A/Civ</w:t>
      </w:r>
      <w:r>
        <w:rPr>
          <w:sz w:val="24"/>
          <w:szCs w:val="24"/>
        </w:rPr>
        <w:t xml:space="preserve">il Service Information Sessions! For dates and additional information, contact your relationship manager or email </w:t>
      </w:r>
      <w:hyperlink r:id="rId9" w:history="1">
        <w:r w:rsidRPr="005452CC">
          <w:rPr>
            <w:rStyle w:val="Hyperlink"/>
            <w:sz w:val="24"/>
            <w:szCs w:val="24"/>
          </w:rPr>
          <w:t>nycatwork@mopd.nyc.gov</w:t>
        </w:r>
      </w:hyperlink>
      <w:r>
        <w:rPr>
          <w:sz w:val="24"/>
          <w:szCs w:val="24"/>
        </w:rPr>
        <w:t xml:space="preserve">. </w:t>
      </w:r>
    </w:p>
    <w:sectPr w:rsidR="001E12D5" w:rsidRPr="00B45B74" w:rsidSect="00B45B74">
      <w:headerReference w:type="first" r:id="rId10"/>
      <w:footerReference w:type="first" r:id="rId11"/>
      <w:pgSz w:w="12240" w:h="15840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22B7D" w14:textId="77777777" w:rsidR="004B6E5B" w:rsidRDefault="004B6E5B" w:rsidP="00B45B74">
      <w:r>
        <w:separator/>
      </w:r>
    </w:p>
  </w:endnote>
  <w:endnote w:type="continuationSeparator" w:id="0">
    <w:p w14:paraId="779D6D0C" w14:textId="77777777" w:rsidR="004B6E5B" w:rsidRDefault="004B6E5B" w:rsidP="00B4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2803E" w14:textId="77777777" w:rsidR="00B45B74" w:rsidRDefault="00B45B74" w:rsidP="00B45B74">
    <w:pPr>
      <w:pStyle w:val="Footer"/>
      <w:jc w:val="center"/>
    </w:pPr>
    <w:r>
      <w:t>(over)</w:t>
    </w:r>
  </w:p>
  <w:p w14:paraId="243E9142" w14:textId="77777777" w:rsidR="00B45B74" w:rsidRDefault="00B45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82B23" w14:textId="77777777" w:rsidR="004B6E5B" w:rsidRDefault="004B6E5B" w:rsidP="00B45B74">
      <w:r>
        <w:separator/>
      </w:r>
    </w:p>
  </w:footnote>
  <w:footnote w:type="continuationSeparator" w:id="0">
    <w:p w14:paraId="73C9EB77" w14:textId="77777777" w:rsidR="004B6E5B" w:rsidRDefault="004B6E5B" w:rsidP="00B45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B6D3F" w14:textId="77777777" w:rsidR="00B45B74" w:rsidRDefault="00B45B7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7235B7" wp14:editId="69F61A19">
          <wp:simplePos x="0" y="0"/>
          <wp:positionH relativeFrom="column">
            <wp:posOffset>13970</wp:posOffset>
          </wp:positionH>
          <wp:positionV relativeFrom="paragraph">
            <wp:posOffset>59055</wp:posOffset>
          </wp:positionV>
          <wp:extent cx="2846070" cy="701040"/>
          <wp:effectExtent l="0" t="0" r="0" b="3810"/>
          <wp:wrapThrough wrapText="bothSides">
            <wp:wrapPolygon edited="0">
              <wp:start x="1446" y="0"/>
              <wp:lineTo x="0" y="5283"/>
              <wp:lineTo x="0" y="14087"/>
              <wp:lineTo x="289" y="18783"/>
              <wp:lineTo x="867" y="21130"/>
              <wp:lineTo x="3614" y="21130"/>
              <wp:lineTo x="11711" y="19370"/>
              <wp:lineTo x="11711" y="18783"/>
              <wp:lineTo x="19807" y="15261"/>
              <wp:lineTo x="21398" y="14087"/>
              <wp:lineTo x="21398" y="4696"/>
              <wp:lineTo x="2169" y="0"/>
              <wp:lineTo x="1446" y="0"/>
            </wp:wrapPolygon>
          </wp:wrapThrough>
          <wp:docPr id="1" name="Picture 1" descr="N Y C at work and M O P D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 Y C at work and M O P D log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07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0C9B"/>
    <w:multiLevelType w:val="hybridMultilevel"/>
    <w:tmpl w:val="A76A2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A51C6"/>
    <w:multiLevelType w:val="hybridMultilevel"/>
    <w:tmpl w:val="EB047F18"/>
    <w:lvl w:ilvl="0" w:tplc="CC8A4874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081973"/>
    <w:multiLevelType w:val="hybridMultilevel"/>
    <w:tmpl w:val="EDA8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B14C6"/>
    <w:multiLevelType w:val="hybridMultilevel"/>
    <w:tmpl w:val="55D066CA"/>
    <w:lvl w:ilvl="0" w:tplc="DF0C8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E3E6F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F7CC1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2DE59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2F2C6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D9ED6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D2616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B8AA1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624A8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52A01DCE"/>
    <w:multiLevelType w:val="hybridMultilevel"/>
    <w:tmpl w:val="3038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0618C"/>
    <w:multiLevelType w:val="hybridMultilevel"/>
    <w:tmpl w:val="886ADF14"/>
    <w:lvl w:ilvl="0" w:tplc="084829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74"/>
    <w:rsid w:val="001E12D5"/>
    <w:rsid w:val="00231917"/>
    <w:rsid w:val="00275368"/>
    <w:rsid w:val="004B6E5B"/>
    <w:rsid w:val="005F7B5F"/>
    <w:rsid w:val="00654D5E"/>
    <w:rsid w:val="00991C28"/>
    <w:rsid w:val="00B45B74"/>
    <w:rsid w:val="00C21FFB"/>
    <w:rsid w:val="00DE2121"/>
    <w:rsid w:val="00E36F06"/>
    <w:rsid w:val="00ED39C7"/>
    <w:rsid w:val="00FB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23DF2"/>
  <w15:docId w15:val="{902CE0F4-3D86-4CE6-A0EC-8F2CD53A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91C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B74"/>
  </w:style>
  <w:style w:type="paragraph" w:styleId="Footer">
    <w:name w:val="footer"/>
    <w:basedOn w:val="Normal"/>
    <w:link w:val="FooterChar"/>
    <w:uiPriority w:val="99"/>
    <w:unhideWhenUsed/>
    <w:rsid w:val="00B45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B74"/>
  </w:style>
  <w:style w:type="paragraph" w:styleId="ListParagraph">
    <w:name w:val="List Paragraph"/>
    <w:basedOn w:val="Normal"/>
    <w:uiPriority w:val="34"/>
    <w:qFormat/>
    <w:rsid w:val="00B45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B7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1C28"/>
    <w:rPr>
      <w:rFonts w:asciiTheme="majorHAnsi" w:eastAsiaTheme="majorEastAsia" w:hAnsiTheme="majorHAnsi" w:cstheme="majorBidi"/>
      <w:b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c.gov/dc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yc.gov/job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ycatwork@mopd.nyc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Mayerhoff, Abby</dc:creator>
  <cp:lastModifiedBy>Newton, Ashley</cp:lastModifiedBy>
  <cp:revision>7</cp:revision>
  <cp:lastPrinted>2019-08-06T18:49:00Z</cp:lastPrinted>
  <dcterms:created xsi:type="dcterms:W3CDTF">2021-02-12T18:10:00Z</dcterms:created>
  <dcterms:modified xsi:type="dcterms:W3CDTF">2021-02-15T21:03:00Z</dcterms:modified>
</cp:coreProperties>
</file>